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DE" w:rsidRDefault="00FC292F" w:rsidP="003B7676">
      <w:pPr>
        <w:spacing w:after="0" w:line="240" w:lineRule="auto"/>
        <w:rPr>
          <w:rFonts w:ascii="Times New Roman" w:hAnsi="Times New Roman" w:cs="Times New Roman"/>
          <w:b/>
          <w:sz w:val="24"/>
          <w:szCs w:val="24"/>
        </w:rPr>
      </w:pPr>
      <w:bookmarkStart w:id="0" w:name="_GoBack"/>
      <w:bookmarkEnd w:id="0"/>
      <w:r w:rsidRPr="009D02DE">
        <w:rPr>
          <w:rFonts w:ascii="Times New Roman" w:hAnsi="Times New Roman" w:cs="Times New Roman"/>
          <w:b/>
          <w:sz w:val="24"/>
          <w:szCs w:val="24"/>
        </w:rPr>
        <w:t>Social Science—Individuals and Groups</w:t>
      </w:r>
    </w:p>
    <w:p w:rsidR="00716BE1" w:rsidRPr="003B7676" w:rsidRDefault="00716BE1" w:rsidP="003B7676">
      <w:pPr>
        <w:spacing w:after="0" w:line="240" w:lineRule="auto"/>
        <w:rPr>
          <w:rFonts w:ascii="Times New Roman" w:hAnsi="Times New Roman" w:cs="Times New Roman"/>
          <w:b/>
        </w:rPr>
      </w:pPr>
    </w:p>
    <w:p w:rsidR="00716BE1" w:rsidRPr="003B7676" w:rsidRDefault="00716BE1" w:rsidP="003B7676">
      <w:pPr>
        <w:spacing w:after="0" w:line="240" w:lineRule="auto"/>
        <w:rPr>
          <w:rFonts w:ascii="Times New Roman" w:hAnsi="Times New Roman" w:cs="Times New Roman"/>
          <w:b/>
        </w:rPr>
      </w:pPr>
      <w:r w:rsidRPr="003B7676">
        <w:rPr>
          <w:rFonts w:ascii="Times New Roman" w:hAnsi="Times New Roman" w:cs="Times New Roman"/>
          <w:b/>
        </w:rPr>
        <w:t>Goals:</w:t>
      </w:r>
    </w:p>
    <w:p w:rsidR="00716BE1" w:rsidRDefault="00716BE1" w:rsidP="003B7676">
      <w:pPr>
        <w:spacing w:after="0" w:line="240" w:lineRule="auto"/>
        <w:rPr>
          <w:rFonts w:ascii="Times New Roman" w:hAnsi="Times New Roman" w:cs="Times New Roman"/>
        </w:rPr>
      </w:pPr>
      <w:r>
        <w:rPr>
          <w:rFonts w:ascii="Times New Roman" w:hAnsi="Times New Roman" w:cs="Times New Roman"/>
        </w:rPr>
        <w:t xml:space="preserve">Students understand the systematic study of human behavior and cognition; the structure of human societies, cultures, and institutions; and the processes by which individuals, groups and societies interact, communicate, and use human, natural, and economic resources. </w:t>
      </w:r>
      <w:r>
        <w:rPr>
          <w:rFonts w:ascii="Times New Roman" w:hAnsi="Times New Roman" w:cs="Times New Roman"/>
        </w:rPr>
        <w:br/>
      </w:r>
    </w:p>
    <w:p w:rsidR="00716BE1" w:rsidRDefault="00716BE1" w:rsidP="003B7676">
      <w:pPr>
        <w:spacing w:after="0" w:line="240" w:lineRule="auto"/>
        <w:rPr>
          <w:rFonts w:ascii="Times New Roman" w:hAnsi="Times New Roman" w:cs="Times New Roman"/>
          <w:b/>
        </w:rPr>
      </w:pPr>
      <w:r>
        <w:rPr>
          <w:rFonts w:ascii="Times New Roman" w:hAnsi="Times New Roman" w:cs="Times New Roman"/>
          <w:b/>
        </w:rPr>
        <w:t>Expected Learning Outcomes: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theories and methods of social scientific inquiry as they apply to the study of individuals and groups.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behavior of individuals, differences and similarities in social and cultural contexts of human existence, and the processes by which groups function.</w:t>
      </w:r>
    </w:p>
    <w:p w:rsid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comprehend and assess individual and group values and their importance in social problem solving and policy making.</w:t>
      </w:r>
    </w:p>
    <w:p w:rsidR="00716BE1" w:rsidRPr="00716BE1" w:rsidRDefault="00716BE1" w:rsidP="003B7676">
      <w:pPr>
        <w:pStyle w:val="ListParagraph"/>
        <w:spacing w:after="0" w:line="240" w:lineRule="auto"/>
        <w:rPr>
          <w:rFonts w:ascii="Times New Roman" w:hAnsi="Times New Roman" w:cs="Times New Roman"/>
        </w:rPr>
      </w:pPr>
    </w:p>
    <w:p w:rsidR="00C165BE" w:rsidRPr="00716BE1" w:rsidRDefault="00C165BE" w:rsidP="003B7676">
      <w:pPr>
        <w:spacing w:after="0" w:line="240" w:lineRule="auto"/>
        <w:rPr>
          <w:rFonts w:ascii="Times New Roman" w:hAnsi="Times New Roman" w:cs="Times New Roman"/>
          <w:b/>
          <w:i/>
        </w:rPr>
      </w:pPr>
      <w:r w:rsidRPr="00716BE1">
        <w:rPr>
          <w:rFonts w:ascii="Times New Roman" w:hAnsi="Times New Roman" w:cs="Times New Roman"/>
          <w:b/>
          <w:i/>
        </w:rPr>
        <w:t xml:space="preserve">Scoring Rubric: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Assessment of GE Social Science: Individuals and Groups Courses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FC292F" w:rsidRPr="009D02DE" w:rsidRDefault="00FC292F" w:rsidP="003B7676">
      <w:pPr>
        <w:spacing w:line="240" w:lineRule="auto"/>
        <w:rPr>
          <w:rFonts w:ascii="Times New Roman" w:hAnsi="Times New Roman" w:cs="Times New Roman"/>
        </w:rPr>
      </w:pPr>
    </w:p>
    <w:tbl>
      <w:tblPr>
        <w:tblStyle w:val="TableGrid"/>
        <w:tblW w:w="9540" w:type="dxa"/>
        <w:tblLook w:val="04A0" w:firstRow="1" w:lastRow="0" w:firstColumn="1" w:lastColumn="0" w:noHBand="0" w:noVBand="1"/>
      </w:tblPr>
      <w:tblGrid>
        <w:gridCol w:w="1524"/>
        <w:gridCol w:w="1914"/>
        <w:gridCol w:w="1800"/>
        <w:gridCol w:w="2070"/>
        <w:gridCol w:w="2232"/>
      </w:tblGrid>
      <w:tr w:rsidR="00716BE1" w:rsidRPr="009D02DE" w:rsidTr="00794400">
        <w:tc>
          <w:tcPr>
            <w:tcW w:w="1524" w:type="dxa"/>
          </w:tcPr>
          <w:p w:rsidR="00716BE1" w:rsidRPr="009D02DE" w:rsidRDefault="00716BE1" w:rsidP="00347B0F">
            <w:pPr>
              <w:spacing w:line="276" w:lineRule="auto"/>
              <w:rPr>
                <w:rFonts w:ascii="Times New Roman" w:hAnsi="Times New Roman" w:cs="Times New Roman"/>
              </w:rPr>
            </w:pPr>
          </w:p>
        </w:tc>
        <w:tc>
          <w:tcPr>
            <w:tcW w:w="1914" w:type="dxa"/>
            <w:tcBorders>
              <w:righ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Capstone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4</w:t>
            </w:r>
            <w:r>
              <w:rPr>
                <w:rFonts w:ascii="Times New Roman" w:hAnsi="Times New Roman" w:cs="Times New Roman"/>
              </w:rPr>
              <w:t>)</w:t>
            </w:r>
          </w:p>
        </w:tc>
        <w:tc>
          <w:tcPr>
            <w:tcW w:w="180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(3)</w:t>
            </w:r>
          </w:p>
        </w:tc>
        <w:tc>
          <w:tcPr>
            <w:tcW w:w="207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(2)</w:t>
            </w:r>
          </w:p>
        </w:tc>
        <w:tc>
          <w:tcPr>
            <w:tcW w:w="2232" w:type="dxa"/>
            <w:tcBorders>
              <w:lef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Benchmark</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1</w:t>
            </w:r>
            <w:r>
              <w:rPr>
                <w:rFonts w:ascii="Times New Roman" w:hAnsi="Times New Roman" w:cs="Times New Roman"/>
              </w:rPr>
              <w:t>)</w:t>
            </w:r>
          </w:p>
        </w:tc>
      </w:tr>
      <w:tr w:rsidR="00643776" w:rsidRPr="009D02DE" w:rsidTr="00794400">
        <w:trPr>
          <w:trHeight w:val="1957"/>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(EL01)</w:t>
            </w:r>
          </w:p>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understand the theories and methods of social scientific inquiry as they apply to the study of individuals and groups. </w:t>
            </w:r>
          </w:p>
          <w:p w:rsidR="00643776" w:rsidRPr="009D02DE" w:rsidRDefault="00643776" w:rsidP="00643776">
            <w:pPr>
              <w:spacing w:line="276" w:lineRule="auto"/>
              <w:rPr>
                <w:rFonts w:ascii="Times New Roman" w:hAnsi="Times New Roman" w:cs="Times New Roman"/>
                <w:b/>
              </w:rPr>
            </w:pPr>
          </w:p>
        </w:tc>
        <w:tc>
          <w:tcPr>
            <w:tcW w:w="1914" w:type="dxa"/>
          </w:tcPr>
          <w:p w:rsidR="00643776" w:rsidRPr="00D46F14" w:rsidRDefault="00643776" w:rsidP="00643776">
            <w:pPr>
              <w:spacing w:after="160" w:line="259" w:lineRule="auto"/>
              <w:rPr>
                <w:rFonts w:ascii="Times New Roman" w:hAnsi="Times New Roman" w:cs="Times New Roman"/>
              </w:rPr>
            </w:pPr>
            <w:r w:rsidRPr="00D46F14">
              <w:rPr>
                <w:rFonts w:ascii="Times New Roman" w:hAnsi="Times New Roman" w:cs="Times New Roman"/>
              </w:rPr>
              <w:t>Student is able to design a social scientific study using appropriate research methods.</w:t>
            </w:r>
          </w:p>
          <w:p w:rsidR="00643776" w:rsidRPr="00D46F14" w:rsidRDefault="00643776" w:rsidP="00643776">
            <w:pPr>
              <w:spacing w:line="276" w:lineRule="auto"/>
              <w:jc w:val="center"/>
              <w:rPr>
                <w:rFonts w:ascii="Times New Roman" w:hAnsi="Times New Roman" w:cs="Times New Roman"/>
              </w:rPr>
            </w:pPr>
          </w:p>
        </w:tc>
        <w:tc>
          <w:tcPr>
            <w:tcW w:w="180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Student is able to analyze and evaluate the strengths and limitations of social scientific theories and methods, and use them to draw appropriate conclusions and inferences.</w:t>
            </w:r>
          </w:p>
        </w:tc>
        <w:tc>
          <w:tcPr>
            <w:tcW w:w="207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 xml:space="preserve">Student can apply the theories and methods of social scientific inquiry to the study of individuals and groups.  </w:t>
            </w:r>
          </w:p>
        </w:tc>
        <w:tc>
          <w:tcPr>
            <w:tcW w:w="2232"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 xml:space="preserve">Student understands the methods of social scientific inquiry and can define and explain the key terms and concepts in the study of individuals and groups. </w:t>
            </w:r>
          </w:p>
        </w:tc>
      </w:tr>
      <w:tr w:rsidR="00643776" w:rsidRPr="009D02DE" w:rsidTr="00794400">
        <w:trPr>
          <w:trHeight w:val="2245"/>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(ELO2)</w:t>
            </w:r>
          </w:p>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understand the behavior of individuals, differences and </w:t>
            </w:r>
            <w:r w:rsidRPr="009D02DE">
              <w:rPr>
                <w:rFonts w:ascii="Times New Roman" w:hAnsi="Times New Roman" w:cs="Times New Roman"/>
                <w:b/>
              </w:rPr>
              <w:lastRenderedPageBreak/>
              <w:t xml:space="preserve">similarities in social and cultural contexts of human existence, and the processes by which groups function. </w:t>
            </w:r>
          </w:p>
          <w:p w:rsidR="00643776" w:rsidRPr="009D02DE" w:rsidRDefault="00643776" w:rsidP="00643776">
            <w:pPr>
              <w:spacing w:line="276" w:lineRule="auto"/>
              <w:rPr>
                <w:rFonts w:ascii="Times New Roman" w:hAnsi="Times New Roman" w:cs="Times New Roman"/>
                <w:b/>
              </w:rPr>
            </w:pPr>
          </w:p>
        </w:tc>
        <w:tc>
          <w:tcPr>
            <w:tcW w:w="1914" w:type="dxa"/>
          </w:tcPr>
          <w:p w:rsidR="00643776" w:rsidRPr="00D46F14" w:rsidRDefault="00643776" w:rsidP="00643776">
            <w:pPr>
              <w:spacing w:line="276" w:lineRule="auto"/>
              <w:rPr>
                <w:rFonts w:ascii="Times New Roman" w:hAnsi="Times New Roman" w:cs="Times New Roman"/>
              </w:rPr>
            </w:pPr>
          </w:p>
        </w:tc>
        <w:tc>
          <w:tcPr>
            <w:tcW w:w="1800" w:type="dxa"/>
          </w:tcPr>
          <w:p w:rsidR="00643776" w:rsidRPr="00D46F14" w:rsidRDefault="00643776" w:rsidP="00643776">
            <w:pPr>
              <w:spacing w:line="276" w:lineRule="auto"/>
              <w:rPr>
                <w:rFonts w:ascii="Times New Roman" w:hAnsi="Times New Roman" w:cs="Times New Roman"/>
              </w:rPr>
            </w:pPr>
          </w:p>
        </w:tc>
        <w:tc>
          <w:tcPr>
            <w:tcW w:w="2070" w:type="dxa"/>
          </w:tcPr>
          <w:p w:rsidR="00643776" w:rsidRPr="00D46F14" w:rsidRDefault="00643776" w:rsidP="00643776">
            <w:pPr>
              <w:spacing w:line="276" w:lineRule="auto"/>
              <w:rPr>
                <w:rFonts w:ascii="Times New Roman" w:hAnsi="Times New Roman" w:cs="Times New Roman"/>
              </w:rPr>
            </w:pPr>
            <w:r w:rsidRPr="00D46F14">
              <w:rPr>
                <w:rFonts w:ascii="Times New Roman" w:hAnsi="Times New Roman" w:cs="Times New Roman"/>
              </w:rPr>
              <w:t>Student can apply social scientific co</w:t>
            </w:r>
            <w:r w:rsidR="00D46F14">
              <w:rPr>
                <w:rFonts w:ascii="Times New Roman" w:hAnsi="Times New Roman" w:cs="Times New Roman"/>
              </w:rPr>
              <w:t xml:space="preserve">ncepts of individual and group </w:t>
            </w:r>
            <w:r w:rsidRPr="00D46F14">
              <w:rPr>
                <w:rFonts w:ascii="Times New Roman" w:hAnsi="Times New Roman" w:cs="Times New Roman"/>
              </w:rPr>
              <w:t>differences and similarities to social and cultural contexts.</w:t>
            </w:r>
          </w:p>
        </w:tc>
        <w:tc>
          <w:tcPr>
            <w:tcW w:w="2232" w:type="dxa"/>
          </w:tcPr>
          <w:p w:rsidR="00643776" w:rsidRPr="00D46F14" w:rsidRDefault="00643776" w:rsidP="00643776">
            <w:pPr>
              <w:spacing w:after="160" w:line="259" w:lineRule="auto"/>
              <w:rPr>
                <w:rFonts w:ascii="Times New Roman" w:hAnsi="Times New Roman" w:cs="Times New Roman"/>
              </w:rPr>
            </w:pPr>
            <w:r w:rsidRPr="00D46F14">
              <w:rPr>
                <w:rFonts w:ascii="Times New Roman" w:hAnsi="Times New Roman" w:cs="Times New Roman"/>
              </w:rPr>
              <w:t>Student identifies individual differences and similarities and recognize</w:t>
            </w:r>
            <w:r w:rsidR="00794400" w:rsidRPr="00D46F14">
              <w:rPr>
                <w:rFonts w:ascii="Times New Roman" w:hAnsi="Times New Roman" w:cs="Times New Roman"/>
              </w:rPr>
              <w:t>s</w:t>
            </w:r>
            <w:r w:rsidRPr="00D46F14">
              <w:rPr>
                <w:rFonts w:ascii="Times New Roman" w:hAnsi="Times New Roman" w:cs="Times New Roman"/>
              </w:rPr>
              <w:t xml:space="preserve"> intra- and inter- group processes and functions. </w:t>
            </w:r>
          </w:p>
          <w:p w:rsidR="00643776" w:rsidRPr="00D46F14" w:rsidRDefault="00643776" w:rsidP="00643776">
            <w:pPr>
              <w:ind w:firstLine="720"/>
              <w:rPr>
                <w:rFonts w:ascii="Times New Roman" w:hAnsi="Times New Roman" w:cs="Times New Roman"/>
              </w:rPr>
            </w:pPr>
          </w:p>
        </w:tc>
      </w:tr>
      <w:tr w:rsidR="00643776" w:rsidRPr="009D02DE" w:rsidTr="00794400">
        <w:trPr>
          <w:trHeight w:val="1975"/>
        </w:trPr>
        <w:tc>
          <w:tcPr>
            <w:tcW w:w="1524" w:type="dxa"/>
          </w:tcPr>
          <w:p w:rsidR="00643776" w:rsidRDefault="00643776" w:rsidP="00643776">
            <w:pPr>
              <w:spacing w:line="276" w:lineRule="auto"/>
              <w:rPr>
                <w:rFonts w:ascii="Times New Roman" w:hAnsi="Times New Roman" w:cs="Times New Roman"/>
                <w:b/>
              </w:rPr>
            </w:pPr>
            <w:r w:rsidRPr="009D02DE">
              <w:rPr>
                <w:rFonts w:ascii="Times New Roman" w:hAnsi="Times New Roman" w:cs="Times New Roman"/>
                <w:b/>
              </w:rPr>
              <w:t>(ELO3)</w:t>
            </w:r>
          </w:p>
          <w:p w:rsidR="00643776" w:rsidRPr="009D02DE" w:rsidRDefault="00643776" w:rsidP="00643776">
            <w:pPr>
              <w:spacing w:line="276" w:lineRule="auto"/>
              <w:rPr>
                <w:rFonts w:ascii="Times New Roman" w:hAnsi="Times New Roman" w:cs="Times New Roman"/>
                <w:b/>
              </w:rPr>
            </w:pPr>
            <w:r w:rsidRPr="009D02DE">
              <w:rPr>
                <w:rFonts w:ascii="Times New Roman" w:hAnsi="Times New Roman" w:cs="Times New Roman"/>
                <w:b/>
              </w:rPr>
              <w:t xml:space="preserve">Students comprehend and assess individual and group values and their importance in social problem solving and policy making. </w:t>
            </w:r>
          </w:p>
        </w:tc>
        <w:tc>
          <w:tcPr>
            <w:tcW w:w="1914" w:type="dxa"/>
          </w:tcPr>
          <w:p w:rsidR="00643776" w:rsidRPr="009D02DE" w:rsidRDefault="00643776" w:rsidP="00643776">
            <w:pPr>
              <w:spacing w:line="276" w:lineRule="auto"/>
              <w:rPr>
                <w:rFonts w:ascii="Times New Roman" w:hAnsi="Times New Roman" w:cs="Times New Roman"/>
              </w:rPr>
            </w:pPr>
          </w:p>
        </w:tc>
        <w:tc>
          <w:tcPr>
            <w:tcW w:w="1800" w:type="dxa"/>
          </w:tcPr>
          <w:p w:rsidR="00643776" w:rsidRPr="009D02DE" w:rsidRDefault="00643776" w:rsidP="00643776">
            <w:pPr>
              <w:spacing w:line="276" w:lineRule="auto"/>
              <w:rPr>
                <w:rFonts w:ascii="Times New Roman" w:hAnsi="Times New Roman" w:cs="Times New Roman"/>
              </w:rPr>
            </w:pPr>
          </w:p>
        </w:tc>
        <w:tc>
          <w:tcPr>
            <w:tcW w:w="2070" w:type="dxa"/>
          </w:tcPr>
          <w:p w:rsidR="00643776" w:rsidRPr="009D02DE" w:rsidRDefault="00643776" w:rsidP="00643776">
            <w:pPr>
              <w:spacing w:line="276" w:lineRule="auto"/>
              <w:rPr>
                <w:rFonts w:ascii="Times New Roman" w:hAnsi="Times New Roman" w:cs="Times New Roman"/>
              </w:rPr>
            </w:pPr>
          </w:p>
        </w:tc>
        <w:tc>
          <w:tcPr>
            <w:tcW w:w="2232" w:type="dxa"/>
          </w:tcPr>
          <w:p w:rsidR="00643776" w:rsidRPr="009D02DE" w:rsidRDefault="00643776" w:rsidP="00643776">
            <w:pPr>
              <w:spacing w:line="276" w:lineRule="auto"/>
              <w:rPr>
                <w:rFonts w:ascii="Times New Roman" w:hAnsi="Times New Roman" w:cs="Times New Roman"/>
              </w:rPr>
            </w:pPr>
          </w:p>
        </w:tc>
      </w:tr>
    </w:tbl>
    <w:p w:rsidR="00FC292F" w:rsidRPr="009D02DE" w:rsidRDefault="00FC292F">
      <w:pPr>
        <w:rPr>
          <w:rFonts w:ascii="Times New Roman" w:hAnsi="Times New Roman" w:cs="Times New Roman"/>
        </w:rPr>
      </w:pPr>
    </w:p>
    <w:p w:rsidR="00C165BE" w:rsidRPr="009D02DE" w:rsidRDefault="00C165BE">
      <w:pPr>
        <w:rPr>
          <w:rFonts w:ascii="Times New Roman" w:hAnsi="Times New Roman" w:cs="Times New Roman"/>
        </w:rPr>
      </w:pPr>
    </w:p>
    <w:sectPr w:rsidR="00C165BE" w:rsidRPr="009D02DE" w:rsidSect="00BD3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60CD0"/>
    <w:multiLevelType w:val="hybridMultilevel"/>
    <w:tmpl w:val="8D2A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2F"/>
    <w:rsid w:val="000B0A6B"/>
    <w:rsid w:val="000F2E12"/>
    <w:rsid w:val="00144B9A"/>
    <w:rsid w:val="00347B0F"/>
    <w:rsid w:val="003B7676"/>
    <w:rsid w:val="0042647F"/>
    <w:rsid w:val="005748CA"/>
    <w:rsid w:val="00592C23"/>
    <w:rsid w:val="00643776"/>
    <w:rsid w:val="00716BE1"/>
    <w:rsid w:val="007910CC"/>
    <w:rsid w:val="00794400"/>
    <w:rsid w:val="007A52F3"/>
    <w:rsid w:val="008E0A31"/>
    <w:rsid w:val="009D02DE"/>
    <w:rsid w:val="00A336DB"/>
    <w:rsid w:val="00A5671B"/>
    <w:rsid w:val="00B35724"/>
    <w:rsid w:val="00BC6DB6"/>
    <w:rsid w:val="00BD3926"/>
    <w:rsid w:val="00BF1040"/>
    <w:rsid w:val="00C165BE"/>
    <w:rsid w:val="00C93682"/>
    <w:rsid w:val="00D02FF4"/>
    <w:rsid w:val="00D46F14"/>
    <w:rsid w:val="00DC5D5B"/>
    <w:rsid w:val="00E81644"/>
    <w:rsid w:val="00E8542B"/>
    <w:rsid w:val="00FC2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F5E368-B6CE-4429-99F1-9FCB3332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92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FC2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9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C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Hogle</dc:creator>
  <cp:lastModifiedBy>Vankeerbergen, Bernadette</cp:lastModifiedBy>
  <cp:revision>2</cp:revision>
  <cp:lastPrinted>2014-11-03T14:30:00Z</cp:lastPrinted>
  <dcterms:created xsi:type="dcterms:W3CDTF">2017-02-16T13:48:00Z</dcterms:created>
  <dcterms:modified xsi:type="dcterms:W3CDTF">2017-02-16T13:48:00Z</dcterms:modified>
</cp:coreProperties>
</file>